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8C" w:rsidRDefault="0021518C" w:rsidP="0021518C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rect id="_x0000_s1026" style="position:absolute;margin-left:0;margin-top:-52.5pt;width:513pt;height:99pt;z-index:251660288" strokeweight="6pt">
            <v:stroke linestyle="thickBetweenThin"/>
            <v:shadow on="t" opacity=".5" offset="-6pt,-6pt"/>
            <v:textbox>
              <w:txbxContent>
                <w:p w:rsidR="0021518C" w:rsidRPr="00402085" w:rsidRDefault="0021518C" w:rsidP="0021518C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>Escola Secundária/3 Morgado de Mateus</w:t>
                  </w:r>
                </w:p>
                <w:p w:rsidR="0021518C" w:rsidRPr="00402085" w:rsidRDefault="0021518C" w:rsidP="0021518C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02085">
                    <w:rPr>
                      <w:rFonts w:ascii="Century Gothic" w:hAnsi="Century Gothic"/>
                      <w:b/>
                    </w:rPr>
                    <w:t>Biologia e Geologia – 11º ano</w:t>
                  </w:r>
                </w:p>
                <w:p w:rsidR="0021518C" w:rsidRPr="004A44B6" w:rsidRDefault="0021518C" w:rsidP="0021518C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</w:rPr>
                  </w:pPr>
                  <w:r w:rsidRPr="004A44B6">
                    <w:rPr>
                      <w:rFonts w:ascii="Times New Roman" w:hAnsi="Times New Roman" w:cs="Times New Roman"/>
                      <w:b/>
                      <w:smallCaps/>
                    </w:rPr>
                    <w:t>Ficha de Trabalho</w:t>
                  </w:r>
                </w:p>
                <w:p w:rsidR="0021518C" w:rsidRPr="00013A8B" w:rsidRDefault="0021518C" w:rsidP="002151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292929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292929"/>
                      <w:sz w:val="18"/>
                      <w:szCs w:val="18"/>
                      <w:lang w:eastAsia="en-US"/>
                    </w:rPr>
                    <w:t>Argumentos Darwinismo</w:t>
                  </w:r>
                </w:p>
                <w:p w:rsidR="0021518C" w:rsidRPr="004A44B6" w:rsidRDefault="0021518C" w:rsidP="0021518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A44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Ano lectivo 2009/2010</w:t>
                  </w:r>
                </w:p>
              </w:txbxContent>
            </v:textbox>
          </v:rect>
        </w:pict>
      </w:r>
    </w:p>
    <w:p w:rsidR="0021518C" w:rsidRDefault="0021518C" w:rsidP="0021518C">
      <w:pPr>
        <w:rPr>
          <w:rFonts w:ascii="Cooper Black" w:hAnsi="Cooper Black"/>
          <w:sz w:val="28"/>
          <w:szCs w:val="28"/>
        </w:rPr>
      </w:pPr>
    </w:p>
    <w:p w:rsidR="0021518C" w:rsidRDefault="0021518C" w:rsidP="0021518C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21518C" w:rsidRDefault="0021518C" w:rsidP="0021518C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  <w:r>
        <w:rPr>
          <w:rFonts w:ascii="Monotype Corsiva" w:hAnsi="Monotype Corsiva"/>
          <w:b/>
          <w:noProof/>
          <w:color w:val="auto"/>
          <w:spacing w:val="-6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202565</wp:posOffset>
            </wp:positionV>
            <wp:extent cx="3162300" cy="2962275"/>
            <wp:effectExtent l="19050" t="0" r="0" b="0"/>
            <wp:wrapTight wrapText="bothSides">
              <wp:wrapPolygon edited="0">
                <wp:start x="-130" y="0"/>
                <wp:lineTo x="-130" y="21531"/>
                <wp:lineTo x="21600" y="21531"/>
                <wp:lineTo x="21600" y="0"/>
                <wp:lineTo x="-130" y="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 xml:space="preserve">- Os órgãos ou estruturas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vestigiais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(cintura pélvica e fémur das baleias e serpentes) são órgãos atrofiados, que não apresentam uma função evidente num determinado grupo de seres vivos. Porém, noutros grupos podem apresentar-se bem desenvolvidos e funcionais.</w:t>
      </w:r>
    </w:p>
    <w:p w:rsid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1.1</w:t>
      </w:r>
      <w:r>
        <w:rPr>
          <w:rFonts w:ascii="Times New Roman" w:eastAsiaTheme="minorHAnsi" w:hAnsi="Times New Roman" w:cs="Times New Roman"/>
          <w:lang w:eastAsia="en-US"/>
        </w:rPr>
        <w:t xml:space="preserve">- A existência de estruturas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vestigiais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é explicada pela Teoria Evolucionista.</w:t>
      </w:r>
    </w:p>
    <w:p w:rsid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Completa:</w:t>
      </w:r>
    </w:p>
    <w:p w:rsid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Estes órgãos terão sido_______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no passado a um ancestral comum. Quando sujeitos a pressões</w:t>
      </w:r>
    </w:p>
    <w:p w:rsid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selectivas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 </w:t>
      </w:r>
      <w:r>
        <w:rPr>
          <w:rFonts w:ascii="Times New Roman" w:eastAsiaTheme="minorHAnsi" w:hAnsi="Times New Roman" w:cs="Times New Roman"/>
          <w:lang w:eastAsia="en-US"/>
        </w:rPr>
        <w:t xml:space="preserve">, estes órgãos evoluíram em sentidos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 </w:t>
      </w:r>
      <w:r>
        <w:rPr>
          <w:rFonts w:ascii="Times New Roman" w:eastAsiaTheme="minorHAnsi" w:hAnsi="Times New Roman" w:cs="Times New Roman"/>
          <w:lang w:eastAsia="en-US"/>
        </w:rPr>
        <w:t xml:space="preserve">. Mantiveram-se bem desenvolvidos e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 </w:t>
      </w:r>
      <w:r>
        <w:rPr>
          <w:rFonts w:ascii="Times New Roman" w:eastAsiaTheme="minorHAnsi" w:hAnsi="Times New Roman" w:cs="Times New Roman"/>
          <w:lang w:eastAsia="en-US"/>
        </w:rPr>
        <w:t xml:space="preserve">nos indivíduos que colonizaram meios nos quais estes órgãos conferiam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 </w:t>
      </w:r>
      <w:r>
        <w:rPr>
          <w:rFonts w:ascii="Times New Roman" w:eastAsiaTheme="minorHAnsi" w:hAnsi="Times New Roman" w:cs="Times New Roman"/>
          <w:lang w:eastAsia="en-US"/>
        </w:rPr>
        <w:t xml:space="preserve">adaptativas. Mas, em outros ambientes, estes órgãos tornaram-se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 </w:t>
      </w:r>
      <w:r>
        <w:rPr>
          <w:rFonts w:ascii="Times New Roman" w:eastAsiaTheme="minorHAnsi" w:hAnsi="Times New Roman" w:cs="Times New Roman"/>
          <w:lang w:eastAsia="en-US"/>
        </w:rPr>
        <w:t xml:space="preserve">e, assim, foram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_____________</w:t>
      </w:r>
      <w:r>
        <w:rPr>
          <w:rFonts w:ascii="Times New Roman" w:eastAsiaTheme="minorHAnsi" w:hAnsi="Times New Roman" w:cs="Times New Roman"/>
          <w:lang w:eastAsia="en-US"/>
        </w:rPr>
        <w:t xml:space="preserve">, tornando-se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vestigiais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Pr="0021518C" w:rsidRDefault="0021518C" w:rsidP="002151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>
        <w:rPr>
          <w:rFonts w:ascii="Times New Roman" w:eastAsiaTheme="minorHAnsi" w:hAnsi="Times New Roman" w:cs="Times New Roman"/>
          <w:lang w:eastAsia="en-US"/>
        </w:rPr>
        <w:t xml:space="preserve">- Órgãos que, apesar de desempenharem uma função diferente, apresentam um plano estrutural semelhante, a mesma posição e origem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embriológica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idêntica denominam-se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órgãos </w:t>
      </w:r>
      <w:r>
        <w:rPr>
          <w:rFonts w:ascii="Times New Roman" w:eastAsiaTheme="minorHAnsi" w:hAnsi="Times New Roman" w:cs="Times New Roman"/>
          <w:lang w:eastAsia="en-US"/>
        </w:rPr>
        <w:t xml:space="preserve">ou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estruturas homólogas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21518C" w:rsidRP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2.1</w:t>
      </w:r>
      <w:r>
        <w:rPr>
          <w:rFonts w:ascii="Times New Roman" w:eastAsiaTheme="minorHAnsi" w:hAnsi="Times New Roman" w:cs="Times New Roman"/>
          <w:lang w:eastAsia="en-US"/>
        </w:rPr>
        <w:t>- Dá exemplos de estruturas homólogas.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2.2</w:t>
      </w:r>
      <w:r>
        <w:rPr>
          <w:rFonts w:ascii="Times New Roman" w:eastAsiaTheme="minorHAnsi" w:hAnsi="Times New Roman" w:cs="Times New Roman"/>
          <w:lang w:eastAsia="en-US"/>
        </w:rPr>
        <w:t>- A existência de estruturas homólogas é um dado a favor da evolução. Completa.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 </w:t>
      </w:r>
      <w:r>
        <w:rPr>
          <w:rFonts w:ascii="Times New Roman" w:eastAsiaTheme="minorHAnsi" w:hAnsi="Times New Roman" w:cs="Times New Roman"/>
          <w:lang w:eastAsia="en-US"/>
        </w:rPr>
        <w:t xml:space="preserve">destas estruturas anatómicas sugere a existência de relações de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 </w:t>
      </w:r>
      <w:r>
        <w:rPr>
          <w:rFonts w:ascii="Times New Roman" w:eastAsiaTheme="minorHAnsi" w:hAnsi="Times New Roman" w:cs="Times New Roman"/>
          <w:lang w:eastAsia="en-US"/>
        </w:rPr>
        <w:t xml:space="preserve">entre os diferentes vertebrados. Desta forma, é lícito conceber a existência de um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_______________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com um plano estrutural_______________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, que, por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 </w:t>
      </w:r>
      <w:r>
        <w:rPr>
          <w:rFonts w:ascii="Times New Roman" w:eastAsiaTheme="minorHAnsi" w:hAnsi="Times New Roman" w:cs="Times New Roman"/>
          <w:lang w:eastAsia="en-US"/>
        </w:rPr>
        <w:t xml:space="preserve">, terá originado os diferentes grupos de vertebrados. Os aspectos diferentes estão relacionados com a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_________________ </w:t>
      </w:r>
      <w:r>
        <w:rPr>
          <w:rFonts w:ascii="Times New Roman" w:eastAsiaTheme="minorHAnsi" w:hAnsi="Times New Roman" w:cs="Times New Roman"/>
          <w:lang w:eastAsia="en-US"/>
        </w:rPr>
        <w:t>que desempenham.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homologia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é interpretada como resultado da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__________________ </w:t>
      </w:r>
      <w:r>
        <w:rPr>
          <w:rFonts w:ascii="Times New Roman" w:eastAsiaTheme="minorHAnsi" w:hAnsi="Times New Roman" w:cs="Times New Roman"/>
          <w:lang w:eastAsia="en-US"/>
        </w:rPr>
        <w:t xml:space="preserve">efectuada sobre indivíduos que conquistaram meios ambientais </w:t>
      </w:r>
      <w:proofErr w:type="gramStart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_____________________ </w:t>
      </w:r>
      <w:r>
        <w:rPr>
          <w:rFonts w:ascii="Times New Roman" w:eastAsiaTheme="minorHAnsi" w:hAnsi="Times New Roman" w:cs="Times New Roman"/>
          <w:lang w:eastAsia="en-US"/>
        </w:rPr>
        <w:t>.</w:t>
      </w:r>
      <w:proofErr w:type="gramEnd"/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>
        <w:rPr>
          <w:rFonts w:ascii="Times New Roman" w:eastAsiaTheme="minorHAnsi" w:hAnsi="Times New Roman" w:cs="Times New Roman"/>
          <w:lang w:eastAsia="en-US"/>
        </w:rPr>
        <w:t xml:space="preserve">- Ao contrário das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estruturas homólogas</w:t>
      </w:r>
      <w:r>
        <w:rPr>
          <w:rFonts w:ascii="Times New Roman" w:eastAsiaTheme="minorHAnsi" w:hAnsi="Times New Roman" w:cs="Times New Roman"/>
          <w:lang w:eastAsia="en-US"/>
        </w:rPr>
        <w:t xml:space="preserve">, as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estruturas análogas </w:t>
      </w:r>
      <w:r>
        <w:rPr>
          <w:rFonts w:ascii="Times New Roman" w:eastAsiaTheme="minorHAnsi" w:hAnsi="Times New Roman" w:cs="Times New Roman"/>
          <w:lang w:eastAsia="en-US"/>
        </w:rPr>
        <w:t xml:space="preserve">são órgãos que têm uma estrutura e origem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embriológica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diferentes, mas que desempenham a mesma função.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3.1</w:t>
      </w:r>
      <w:r>
        <w:rPr>
          <w:rFonts w:ascii="Times New Roman" w:eastAsiaTheme="minorHAnsi" w:hAnsi="Times New Roman" w:cs="Times New Roman"/>
          <w:lang w:eastAsia="en-US"/>
        </w:rPr>
        <w:t>- Dá um exemplo de estruturas análogas.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3.2</w:t>
      </w:r>
      <w:r>
        <w:rPr>
          <w:rFonts w:ascii="Times New Roman" w:eastAsiaTheme="minorHAnsi" w:hAnsi="Times New Roman" w:cs="Times New Roman"/>
          <w:lang w:eastAsia="en-US"/>
        </w:rPr>
        <w:t>- A existência de estruturas análogas é um dado a favor da evolução. Completa.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As estruturas análogas terão resultado de pressões selectivas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 </w:t>
      </w:r>
      <w:r>
        <w:rPr>
          <w:rFonts w:ascii="Times New Roman" w:eastAsiaTheme="minorHAnsi" w:hAnsi="Times New Roman" w:cs="Times New Roman"/>
          <w:lang w:eastAsia="en-US"/>
        </w:rPr>
        <w:t>sobre indivíduos de __________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grupos que conquistaram meios </w:t>
      </w:r>
      <w:proofErr w:type="gramStart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_________________ </w:t>
      </w:r>
      <w:r>
        <w:rPr>
          <w:rFonts w:ascii="Times New Roman" w:eastAsiaTheme="minorHAnsi" w:hAnsi="Times New Roman" w:cs="Times New Roman"/>
          <w:lang w:eastAsia="en-US"/>
        </w:rPr>
        <w:t>.</w:t>
      </w:r>
      <w:proofErr w:type="gramEnd"/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Neste caso, foram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______________ </w:t>
      </w:r>
      <w:r>
        <w:rPr>
          <w:rFonts w:ascii="Times New Roman" w:eastAsiaTheme="minorHAnsi" w:hAnsi="Times New Roman" w:cs="Times New Roman"/>
          <w:lang w:eastAsia="en-US"/>
        </w:rPr>
        <w:t xml:space="preserve">os indivíduos que apresentavam estruturas que, embora anatomicamente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, desempenhavam funções </w:t>
      </w:r>
      <w:proofErr w:type="gramStart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__________________ </w:t>
      </w:r>
      <w:r>
        <w:rPr>
          <w:rFonts w:ascii="Times New Roman" w:eastAsiaTheme="minorHAnsi" w:hAnsi="Times New Roman" w:cs="Times New Roman"/>
          <w:lang w:eastAsia="en-US"/>
        </w:rPr>
        <w:t>.</w:t>
      </w:r>
      <w:proofErr w:type="gramEnd"/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9B2CC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-104775</wp:posOffset>
            </wp:positionV>
            <wp:extent cx="4686300" cy="3429000"/>
            <wp:effectExtent l="19050" t="0" r="0" b="0"/>
            <wp:wrapTight wrapText="bothSides">
              <wp:wrapPolygon edited="0">
                <wp:start x="-88" y="0"/>
                <wp:lineTo x="-88" y="21480"/>
                <wp:lineTo x="21600" y="21480"/>
                <wp:lineTo x="21600" y="0"/>
                <wp:lineTo x="-88" y="0"/>
              </wp:wrapPolygon>
            </wp:wrapTight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b/>
          <w:bCs/>
          <w:lang w:eastAsia="en-US"/>
        </w:rPr>
        <w:t>4</w:t>
      </w:r>
      <w:r>
        <w:rPr>
          <w:rFonts w:ascii="Times New Roman" w:eastAsiaTheme="minorHAnsi" w:hAnsi="Times New Roman" w:cs="Times New Roman"/>
          <w:lang w:eastAsia="en-US"/>
        </w:rPr>
        <w:t>- Darwin admitia que os organismos de uma determinada espécie, ao migrarem para zonas com características ecológicas</w:t>
      </w:r>
      <w:r w:rsidR="009B2CC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diferentes, seriam sujeitos a uma selecção natural, que determinaria a sobrevivência</w:t>
      </w:r>
      <w:r w:rsidR="009B2CC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daqueles que apresentassem</w:t>
      </w:r>
      <w:r w:rsidR="009B2CC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características que os</w:t>
      </w:r>
      <w:r w:rsidR="009B2CC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tornassem mais aptos para</w:t>
      </w:r>
      <w:r w:rsidR="009B2CC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esse meio.</w:t>
      </w:r>
    </w:p>
    <w:p w:rsidR="0021518C" w:rsidRDefault="0021518C" w:rsidP="009130B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Este fenómeno designa-se por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evolução divergente</w:t>
      </w:r>
      <w:r>
        <w:rPr>
          <w:rFonts w:ascii="Times New Roman" w:eastAsiaTheme="minorHAnsi" w:hAnsi="Times New Roman" w:cs="Times New Roman"/>
          <w:lang w:eastAsia="en-US"/>
        </w:rPr>
        <w:t>, dado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que se verifica a divergência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de organismos a partir de um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grupo ancestral comum que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colonizou diferentes habitat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s e, por isso, sofreu pressões </w:t>
      </w:r>
      <w:r>
        <w:rPr>
          <w:rFonts w:ascii="Times New Roman" w:eastAsiaTheme="minorHAnsi" w:hAnsi="Times New Roman" w:cs="Times New Roman"/>
          <w:lang w:eastAsia="en-US"/>
        </w:rPr>
        <w:t>electivas distintas. A selecção natural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operada sobre as estruturas originais selecciona aquelas que permitem uma melhor adaptação dos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indivíduos ao habitat colonizado. Animais aparentemente diferentes apresentam semelhanças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anatómicas que sugerem a existência de um ancestral comum, com um plano estrutural idêntico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ao apresentado por todos os seres vivos que dele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derivaram.Uma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situação inversa, designada por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evolução convergente, ocorre quando indivíduos de diferentes grupos, que conquistaram meios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semelhantes, sofreram pressões selectivas idênticas.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4.1</w:t>
      </w:r>
      <w:r>
        <w:rPr>
          <w:rFonts w:ascii="Times New Roman" w:eastAsiaTheme="minorHAnsi" w:hAnsi="Times New Roman" w:cs="Times New Roman"/>
          <w:lang w:eastAsia="en-US"/>
        </w:rPr>
        <w:t>- A Anatomia Comparada tem fornecido dados que apoiam o evolucionismo, revelando a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existência de órgãos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vestigiais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, homólogos e análogos. Refere quais destas estruturas serão o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resultado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de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9130B5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4.1.1</w:t>
      </w:r>
      <w:r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evolução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divergente. 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4.1.2</w:t>
      </w:r>
      <w:r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evolução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convergente.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4.2</w:t>
      </w:r>
      <w:r>
        <w:rPr>
          <w:rFonts w:ascii="Times New Roman" w:eastAsiaTheme="minorHAnsi" w:hAnsi="Times New Roman" w:cs="Times New Roman"/>
          <w:lang w:eastAsia="en-US"/>
        </w:rPr>
        <w:t xml:space="preserve">- As estruturas homólogas permitem construir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séries filogenéticas</w:t>
      </w:r>
      <w:r>
        <w:rPr>
          <w:rFonts w:ascii="Times New Roman" w:eastAsiaTheme="minorHAnsi" w:hAnsi="Times New Roman" w:cs="Times New Roman"/>
          <w:lang w:eastAsia="en-US"/>
        </w:rPr>
        <w:t>, que traduzem a evolução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dessas estruturas em diferentes organismos. As séries filogenéticas podem ser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progressivas </w:t>
      </w:r>
      <w:r>
        <w:rPr>
          <w:rFonts w:ascii="Times New Roman" w:eastAsiaTheme="minorHAnsi" w:hAnsi="Times New Roman" w:cs="Times New Roman"/>
          <w:lang w:eastAsia="en-US"/>
        </w:rPr>
        <w:t>ou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regressivas</w:t>
      </w:r>
      <w:r>
        <w:rPr>
          <w:rFonts w:ascii="Times New Roman" w:eastAsiaTheme="minorHAnsi" w:hAnsi="Times New Roman" w:cs="Times New Roman"/>
          <w:lang w:eastAsia="en-US"/>
        </w:rPr>
        <w:t>. Nas séries filogenéticas progressivas, os órgãos homólogos apresentam uma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complexidade crescente (a partir de um órgão ancestral simples foram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surgindo órgãos cada vez mais complexos. Nas séries filogenéticas regressivas, os órgãos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homólogos tornaram-se, progressivamente, mais simples (a partir de um órgão ancestral mais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complexo foram surgindo órgãos cada vez mais rudimentares).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4.2.1</w:t>
      </w:r>
      <w:r>
        <w:rPr>
          <w:rFonts w:ascii="Times New Roman" w:eastAsiaTheme="minorHAnsi" w:hAnsi="Times New Roman" w:cs="Times New Roman"/>
          <w:lang w:eastAsia="en-US"/>
        </w:rPr>
        <w:t>- Identifica, legenda e classifica a seguinte série filogenética.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9130B5" w:rsidRDefault="009130B5" w:rsidP="009130B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4638675" cy="1752600"/>
            <wp:effectExtent l="19050" t="0" r="9525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5</w:t>
      </w:r>
      <w:r>
        <w:rPr>
          <w:rFonts w:ascii="Times New Roman" w:eastAsiaTheme="minorHAnsi" w:hAnsi="Times New Roman" w:cs="Times New Roman"/>
          <w:lang w:eastAsia="en-US"/>
        </w:rPr>
        <w:t xml:space="preserve">- A análise da sequência de aminoácidos das proteínas e a sequenciação de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têm fornecido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provas a favor de uma origem comum para todos os seres vivos, destacando-se: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universalidade do código genético com a intervenção do DNA e do RNA no mecanismo da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síntese proteica;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o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facto de todos os organismos serem constituídos pelos mesmos compostos orgânicos.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</w:rPr>
        <w:drawing>
          <wp:inline distT="0" distB="0" distL="0" distR="0">
            <wp:extent cx="5353050" cy="2333625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5.1</w:t>
      </w:r>
      <w:r>
        <w:rPr>
          <w:rFonts w:ascii="Times New Roman" w:eastAsiaTheme="minorHAnsi" w:hAnsi="Times New Roman" w:cs="Times New Roman"/>
          <w:lang w:eastAsia="en-US"/>
        </w:rPr>
        <w:t>- A insulina é uma proteína fundamental para que a glicose seja absorvida pelas células. A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molécula de insulina dos Mamíferos considerados no quadro ao lado é formada por 51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aminoácidos e apenas difere, no máximo, três aminoácidos (posições 8, 9 e 10) de um destes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animais para outro. De acordo com os dados apresentados, indica, justificando os animais que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apresentam: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5.1.1</w:t>
      </w:r>
      <w:r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maior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proximidade;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5.1.2</w:t>
      </w:r>
      <w:r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menor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proximidade.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5.2</w:t>
      </w:r>
      <w:r>
        <w:rPr>
          <w:rFonts w:ascii="Times New Roman" w:eastAsiaTheme="minorHAnsi" w:hAnsi="Times New Roman" w:cs="Times New Roman"/>
          <w:lang w:eastAsia="en-US"/>
        </w:rPr>
        <w:t>- Do ponto de vista filogenético, e tendo apenas em conta a molécula de insulina, deve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admitir-se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que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(assinala as opções correctas):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A- o Homem está mais próximo do carneiro do que o boi do cavalo;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B- o Homem está mais próximo do cavalo do que o boi do carneiro;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C- o Homem está mais afastado do boi do que o porco do carneiro;</w:t>
      </w: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D- o Homem está mais afastado do porco do que o porco do cavalo.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5.3</w:t>
      </w:r>
      <w:r>
        <w:rPr>
          <w:rFonts w:ascii="Times New Roman" w:eastAsiaTheme="minorHAnsi" w:hAnsi="Times New Roman" w:cs="Times New Roman"/>
          <w:lang w:eastAsia="en-US"/>
        </w:rPr>
        <w:t xml:space="preserve">- Refere de que forma o facto de a molécula de insulina diferir, no máximo, 3 aminoácidos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de</w:t>
      </w:r>
      <w:proofErr w:type="gramEnd"/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um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animal para outro, apoia a evolução.</w:t>
      </w: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30B5" w:rsidRDefault="009130B5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518C" w:rsidRDefault="0021518C" w:rsidP="0021518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6</w:t>
      </w:r>
      <w:r>
        <w:rPr>
          <w:rFonts w:ascii="Times New Roman" w:eastAsiaTheme="minorHAnsi" w:hAnsi="Times New Roman" w:cs="Times New Roman"/>
          <w:lang w:eastAsia="en-US"/>
        </w:rPr>
        <w:t xml:space="preserve">- Outra forma de estimar a proximidade entre espécies é através da hibridação do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. Nesta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técnica, misturam-se cadeias de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desenroladas de espécies diferentes e espera-se que ocorra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o </w:t>
      </w:r>
      <w:r>
        <w:rPr>
          <w:rFonts w:ascii="Times New Roman" w:eastAsiaTheme="minorHAnsi" w:hAnsi="Times New Roman" w:cs="Times New Roman"/>
          <w:lang w:eastAsia="en-US"/>
        </w:rPr>
        <w:t>emparelhamento, conforme se observa na figura.</w:t>
      </w:r>
    </w:p>
    <w:p w:rsidR="009130B5" w:rsidRDefault="0021518C" w:rsidP="009130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6.1</w:t>
      </w:r>
      <w:r>
        <w:rPr>
          <w:rFonts w:ascii="Times New Roman" w:eastAsiaTheme="minorHAnsi" w:hAnsi="Times New Roman" w:cs="Times New Roman"/>
          <w:lang w:eastAsia="en-US"/>
        </w:rPr>
        <w:t>- Indica, justificando, qual das espécies (chimpanzé ou galinha) está mais próxima do</w:t>
      </w:r>
      <w:r w:rsidR="009130B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Homem, do ponto de vista filogenético.</w:t>
      </w:r>
    </w:p>
    <w:p w:rsidR="007E220D" w:rsidRPr="003774AD" w:rsidRDefault="009130B5" w:rsidP="003774A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5524500" cy="8124825"/>
            <wp:effectExtent l="19050" t="0" r="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7</w:t>
      </w:r>
      <w:r>
        <w:rPr>
          <w:rFonts w:ascii="Times New Roman" w:eastAsiaTheme="minorHAnsi" w:hAnsi="Times New Roman" w:cs="Times New Roman"/>
          <w:lang w:eastAsia="en-US"/>
        </w:rPr>
        <w:t xml:space="preserve">- O quadro mostra o número de aminoácidos diferentes na hemoglobina (proteína das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hemácias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formada por 146 aminoácidos) em diferentes espécies.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515100" cy="2076450"/>
            <wp:effectExtent l="19050" t="0" r="0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bCs/>
          <w:lang w:eastAsia="en-US"/>
        </w:rPr>
        <w:t>7.1</w:t>
      </w:r>
      <w:r>
        <w:rPr>
          <w:rFonts w:ascii="Times New Roman" w:eastAsiaTheme="minorHAnsi" w:hAnsi="Times New Roman" w:cs="Times New Roman"/>
          <w:lang w:eastAsia="en-US"/>
        </w:rPr>
        <w:t>- Indica o tipo de argumentos do quadro, que apoiam a evolução das espécies.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7.2</w:t>
      </w:r>
      <w:r>
        <w:rPr>
          <w:rFonts w:ascii="Times New Roman" w:eastAsiaTheme="minorHAnsi" w:hAnsi="Times New Roman" w:cs="Times New Roman"/>
          <w:lang w:eastAsia="en-US"/>
        </w:rPr>
        <w:t>- Faz corresponder V (afirmação verdadeira) ou F (afirmação falsa) a cada uma das letras que identificam as afirmações seguintes, relativas aos dados do quadro.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A- As diferenças podem ser explicadas pela acumulação de mutações ao longo do tempo.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B- As mutações são alterações espontâneas e, geralmente frequentes, do material genético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C- Ao longo de grandes períodos de tempo, a acumulação de m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utações altera, gradualmente, o </w:t>
      </w:r>
      <w:r>
        <w:rPr>
          <w:rFonts w:ascii="Times New Roman" w:eastAsiaTheme="minorHAnsi" w:hAnsi="Times New Roman" w:cs="Times New Roman"/>
          <w:lang w:eastAsia="en-US"/>
        </w:rPr>
        <w:t xml:space="preserve">material genético e a alteração da sequência de bases do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conduz à alteração da sequência </w:t>
      </w:r>
      <w:r>
        <w:rPr>
          <w:rFonts w:ascii="Times New Roman" w:eastAsiaTheme="minorHAnsi" w:hAnsi="Times New Roman" w:cs="Times New Roman"/>
          <w:lang w:eastAsia="en-US"/>
        </w:rPr>
        <w:t>de aminoácidos das proteínas.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D- Todos os animais do quadro herdaram a molécula de hemoglobina de um ancestral comum.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E- A separação de grupos de animais e a evolução independen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te de cada um dos grupos após a </w:t>
      </w:r>
      <w:r>
        <w:rPr>
          <w:rFonts w:ascii="Times New Roman" w:eastAsiaTheme="minorHAnsi" w:hAnsi="Times New Roman" w:cs="Times New Roman"/>
          <w:lang w:eastAsia="en-US"/>
        </w:rPr>
        <w:t>separação, foram acompanhadas da ocorrência e da acumu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lação de diferentes mutações na </w:t>
      </w:r>
      <w:r>
        <w:rPr>
          <w:rFonts w:ascii="Times New Roman" w:eastAsiaTheme="minorHAnsi" w:hAnsi="Times New Roman" w:cs="Times New Roman"/>
          <w:lang w:eastAsia="en-US"/>
        </w:rPr>
        <w:t>hemoglobina de cada grupo.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F- O número de mutações, e, consequentemente, a diferença entre as moléculas de hemoglobina,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é tanto maior quanto menor for o tempo de evolução independente dos grupos de organismos.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G- O macaco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Rhesus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é o animal representado mais 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aparentado ao Homem, pois a sua </w:t>
      </w:r>
      <w:r>
        <w:rPr>
          <w:rFonts w:ascii="Times New Roman" w:eastAsiaTheme="minorHAnsi" w:hAnsi="Times New Roman" w:cs="Times New Roman"/>
          <w:lang w:eastAsia="en-US"/>
        </w:rPr>
        <w:t>hemoglobina, ao possuir apenas 8 aminoácidos diferentes da humana, evidencia que os dois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organismos se separaram há pouco tempo do ancestral comum, uma vez que o número de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mutações acumuladas, a partir do momento em que começaram 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a evoluir independentemente, já </w:t>
      </w:r>
      <w:r>
        <w:rPr>
          <w:rFonts w:ascii="Times New Roman" w:eastAsiaTheme="minorHAnsi" w:hAnsi="Times New Roman" w:cs="Times New Roman"/>
          <w:lang w:eastAsia="en-US"/>
        </w:rPr>
        <w:t>é elevado.</w:t>
      </w:r>
    </w:p>
    <w:p w:rsidR="003774AD" w:rsidRDefault="003774A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8</w:t>
      </w:r>
      <w:r>
        <w:rPr>
          <w:rFonts w:ascii="Times New Roman" w:eastAsiaTheme="minorHAnsi" w:hAnsi="Times New Roman" w:cs="Times New Roman"/>
          <w:lang w:eastAsia="en-US"/>
        </w:rPr>
        <w:t xml:space="preserve">- O quadro representa a sequência dos primeiros 50 aminoácidos do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citocromo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c. Apenas no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citocromo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c humano todos os aminoácidos se encontram exp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lícitos. Nas restantes espécies </w:t>
      </w:r>
      <w:r>
        <w:rPr>
          <w:rFonts w:ascii="Times New Roman" w:eastAsiaTheme="minorHAnsi" w:hAnsi="Times New Roman" w:cs="Times New Roman"/>
          <w:lang w:eastAsia="en-US"/>
        </w:rPr>
        <w:t>apenas as diferenças em relação ao Homem estão assinaladas.</w:t>
      </w:r>
    </w:p>
    <w:p w:rsidR="003774AD" w:rsidRDefault="003774A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515100" cy="1114425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D" w:rsidRDefault="003774A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</w:rPr>
        <w:lastRenderedPageBreak/>
        <w:drawing>
          <wp:inline distT="0" distB="0" distL="0" distR="0">
            <wp:extent cx="6505575" cy="3238500"/>
            <wp:effectExtent l="19050" t="0" r="9525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8.1</w:t>
      </w:r>
      <w:r>
        <w:rPr>
          <w:rFonts w:ascii="Times New Roman" w:eastAsiaTheme="minorHAnsi" w:hAnsi="Times New Roman" w:cs="Times New Roman"/>
          <w:lang w:eastAsia="en-US"/>
        </w:rPr>
        <w:t>- Indica quantos aminoácidos substituías, se fosse possível manipular esta porção de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citocromo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c da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euglena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, de modo a obteres um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polipéptido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humano.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8.2</w:t>
      </w:r>
      <w:r>
        <w:rPr>
          <w:rFonts w:ascii="Times New Roman" w:eastAsiaTheme="minorHAnsi" w:hAnsi="Times New Roman" w:cs="Times New Roman"/>
          <w:lang w:eastAsia="en-US"/>
        </w:rPr>
        <w:t>- Nas questões 2.2.1 a 2.2.3, transcreve a letra correspondente à opção correcta.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8.2.1</w:t>
      </w:r>
      <w:r>
        <w:rPr>
          <w:rFonts w:ascii="Times New Roman" w:eastAsiaTheme="minorHAnsi" w:hAnsi="Times New Roman" w:cs="Times New Roman"/>
          <w:lang w:eastAsia="en-US"/>
        </w:rPr>
        <w:t>- Em termos filogenéticos, os dados permitem considerar progressivamente mais afastados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do Homem: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A- a carpa, o carneiro e 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euglena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B- 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euglena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, o carneiro e a carpa;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C- 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euglena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, a carpa e o carneiro;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D- o carneiro, a carpa e 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euglena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8.2.2</w:t>
      </w:r>
      <w:r>
        <w:rPr>
          <w:rFonts w:ascii="Times New Roman" w:eastAsiaTheme="minorHAnsi" w:hAnsi="Times New Roman" w:cs="Times New Roman"/>
          <w:lang w:eastAsia="en-US"/>
        </w:rPr>
        <w:t xml:space="preserve">- As variações encontradas nesta molécula permitem fundamentar a hipótese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de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A- a partir de uma molécula de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ancestral, por mutações sucessivas, or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iginaram-se </w:t>
      </w:r>
      <w:r>
        <w:rPr>
          <w:rFonts w:ascii="Times New Roman" w:eastAsiaTheme="minorHAnsi" w:hAnsi="Times New Roman" w:cs="Times New Roman"/>
          <w:lang w:eastAsia="en-US"/>
        </w:rPr>
        <w:t>as diferentes moléculas, ocorrendo a evolução;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B- a partir de uma molécula de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mRNA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ancestral, por mutaç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ões </w:t>
      </w:r>
      <w:proofErr w:type="spellStart"/>
      <w:proofErr w:type="gramStart"/>
      <w:r w:rsidR="003774AD">
        <w:rPr>
          <w:rFonts w:ascii="Times New Roman" w:eastAsiaTheme="minorHAnsi" w:hAnsi="Times New Roman" w:cs="Times New Roman"/>
          <w:lang w:eastAsia="en-US"/>
        </w:rPr>
        <w:t>sucessivas,originaram-se</w:t>
      </w:r>
      <w:proofErr w:type="spellEnd"/>
      <w:proofErr w:type="gramEnd"/>
      <w:r w:rsidR="003774AD">
        <w:rPr>
          <w:rFonts w:ascii="Times New Roman" w:eastAsiaTheme="minorHAnsi" w:hAnsi="Times New Roman" w:cs="Times New Roman"/>
          <w:lang w:eastAsia="en-US"/>
        </w:rPr>
        <w:t xml:space="preserve"> as </w:t>
      </w:r>
      <w:r>
        <w:rPr>
          <w:rFonts w:ascii="Times New Roman" w:eastAsiaTheme="minorHAnsi" w:hAnsi="Times New Roman" w:cs="Times New Roman"/>
          <w:lang w:eastAsia="en-US"/>
        </w:rPr>
        <w:t>diferentes moléculas, ocorrendo a evolução;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C- a partir de uma molécula de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citocromo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c ancestral, por mutaçõe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s sucessivas, </w:t>
      </w:r>
      <w:r>
        <w:rPr>
          <w:rFonts w:ascii="Times New Roman" w:eastAsiaTheme="minorHAnsi" w:hAnsi="Times New Roman" w:cs="Times New Roman"/>
          <w:lang w:eastAsia="en-US"/>
        </w:rPr>
        <w:t>originaram-se as diferentes moléculas, ocorrendo a evolução;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D- a partir de uma molécula de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tRNA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ancestral, por mutaçõ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es sucessivas, originaram-se as </w:t>
      </w:r>
      <w:r>
        <w:rPr>
          <w:rFonts w:ascii="Times New Roman" w:eastAsiaTheme="minorHAnsi" w:hAnsi="Times New Roman" w:cs="Times New Roman"/>
          <w:lang w:eastAsia="en-US"/>
        </w:rPr>
        <w:t>diferentes moléculas, ocorrendo a evolução.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8.2.3</w:t>
      </w:r>
      <w:r>
        <w:rPr>
          <w:rFonts w:ascii="Times New Roman" w:eastAsiaTheme="minorHAnsi" w:hAnsi="Times New Roman" w:cs="Times New Roman"/>
          <w:lang w:eastAsia="en-US"/>
        </w:rPr>
        <w:t xml:space="preserve">- No caso de ocorrer uma anomalia que altere a sequência de aminoácidos do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citocromo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c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de uma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euglena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, é provável que esta afecte, directamente: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A- a obtenção de matéria;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B- o transporte da matéria;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C- a obtenção de energia;</w:t>
      </w:r>
    </w:p>
    <w:p w:rsidR="007E220D" w:rsidRDefault="007E220D" w:rsidP="007E220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D- a produção de hormonas.</w:t>
      </w:r>
    </w:p>
    <w:p w:rsidR="007E220D" w:rsidRPr="003774AD" w:rsidRDefault="007E220D" w:rsidP="003774A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8.3</w:t>
      </w:r>
      <w:r>
        <w:rPr>
          <w:rFonts w:ascii="Times New Roman" w:eastAsiaTheme="minorHAnsi" w:hAnsi="Times New Roman" w:cs="Times New Roman"/>
          <w:lang w:eastAsia="en-US"/>
        </w:rPr>
        <w:t xml:space="preserve">- Esquematiza a porção da molécula de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DNA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humana, que codifica os primeiros três</w:t>
      </w:r>
      <w:r w:rsidR="003774A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aminoácidos do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citocromo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c.</w:t>
      </w:r>
    </w:p>
    <w:p w:rsidR="007E220D" w:rsidRDefault="007E220D" w:rsidP="009130B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7E220D" w:rsidRDefault="007E220D" w:rsidP="009130B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7E220D" w:rsidRDefault="007E220D" w:rsidP="009130B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7E220D" w:rsidRDefault="007E220D" w:rsidP="009130B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21518C" w:rsidRPr="009130B5" w:rsidRDefault="0021518C" w:rsidP="009130B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sym w:font="Wingdings" w:char="F04A"/>
      </w: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t>Bom Trabalho!</w:t>
      </w:r>
    </w:p>
    <w:sectPr w:rsidR="0021518C" w:rsidRPr="009130B5" w:rsidSect="00253B68">
      <w:headerReference w:type="default" r:id="rId13"/>
      <w:footerReference w:type="default" r:id="rId14"/>
      <w:footerReference w:type="first" r:id="rId15"/>
      <w:pgSz w:w="11909" w:h="16834"/>
      <w:pgMar w:top="1440" w:right="569" w:bottom="720" w:left="1080" w:header="720" w:footer="343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7" w:rsidRPr="002436E5" w:rsidRDefault="00B63FEA" w:rsidP="00814AB7">
    <w:pPr>
      <w:pStyle w:val="Rodap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 xml:space="preserve">Ano </w:t>
    </w:r>
    <w:r>
      <w:rPr>
        <w:rFonts w:ascii="Monotype Corsiva" w:hAnsi="Monotype Corsiva"/>
        <w:b/>
        <w:sz w:val="20"/>
        <w:szCs w:val="20"/>
      </w:rPr>
      <w:t>lectivo 2009/</w:t>
    </w:r>
    <w:proofErr w:type="gramStart"/>
    <w:r>
      <w:rPr>
        <w:rFonts w:ascii="Monotype Corsiva" w:hAnsi="Monotype Corsiva"/>
        <w:b/>
        <w:sz w:val="20"/>
        <w:szCs w:val="20"/>
      </w:rPr>
      <w:t>2010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</w:t>
    </w:r>
    <w:r w:rsidRPr="002436E5">
      <w:rPr>
        <w:rFonts w:ascii="Monotype Corsiva" w:hAnsi="Monotype Corsiva"/>
        <w:b/>
        <w:sz w:val="20"/>
        <w:szCs w:val="20"/>
      </w:rPr>
      <w:t xml:space="preserve">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 w:rsidR="003774AD">
      <w:rPr>
        <w:rStyle w:val="Nmerodepgina"/>
        <w:rFonts w:ascii="Monotype Corsiva" w:hAnsi="Monotype Corsiva"/>
        <w:b/>
        <w:noProof/>
        <w:sz w:val="20"/>
        <w:szCs w:val="20"/>
      </w:rPr>
      <w:t>2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814AB7" w:rsidRDefault="00B63F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B63FEA" w:rsidP="00621AF6">
    <w:pPr>
      <w:pStyle w:val="Rodap"/>
      <w:rPr>
        <w:rFonts w:ascii="Monotype Corsiva" w:hAnsi="Monotype Corsiva"/>
        <w:b/>
        <w:sz w:val="20"/>
        <w:szCs w:val="20"/>
      </w:rPr>
    </w:pPr>
    <w:r w:rsidRPr="002436E5">
      <w:rPr>
        <w:rFonts w:ascii="Monotype Corsiva" w:hAnsi="Monotype Corsiva"/>
        <w:b/>
        <w:sz w:val="20"/>
        <w:szCs w:val="20"/>
      </w:rPr>
      <w:t>Ano lectivo 2006/</w:t>
    </w:r>
    <w:proofErr w:type="gramStart"/>
    <w:r w:rsidRPr="002436E5">
      <w:rPr>
        <w:rFonts w:ascii="Monotype Corsiva" w:hAnsi="Monotype Corsiva"/>
        <w:b/>
        <w:sz w:val="20"/>
        <w:szCs w:val="20"/>
      </w:rPr>
      <w:t xml:space="preserve">2007           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>
      <w:rPr>
        <w:rStyle w:val="Nmerodepgina"/>
        <w:rFonts w:ascii="Monotype Corsiva" w:hAnsi="Monotype Corsiva"/>
        <w:b/>
        <w:noProof/>
        <w:sz w:val="20"/>
        <w:szCs w:val="20"/>
      </w:rPr>
      <w:t>1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621AF6" w:rsidRDefault="00B63FEA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B63FEA" w:rsidP="00621AF6">
    <w:pPr>
      <w:pStyle w:val="Cabealho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 xml:space="preserve">Escola Secundária/3º Morgado de </w:t>
    </w:r>
    <w:proofErr w:type="gramStart"/>
    <w:r>
      <w:rPr>
        <w:rFonts w:ascii="Monotype Corsiva" w:hAnsi="Monotype Corsiva"/>
        <w:b/>
        <w:sz w:val="20"/>
        <w:szCs w:val="20"/>
      </w:rPr>
      <w:t>Mateus</w:t>
    </w:r>
    <w:r w:rsidRPr="002436E5">
      <w:rPr>
        <w:rFonts w:ascii="Monotype Corsiva" w:hAnsi="Monotype Corsiva"/>
        <w:b/>
        <w:sz w:val="20"/>
        <w:szCs w:val="20"/>
      </w:rPr>
      <w:t xml:space="preserve">                       </w:t>
    </w:r>
    <w:r>
      <w:rPr>
        <w:rFonts w:ascii="Monotype Corsiva" w:hAnsi="Monotype Corsiva"/>
        <w:b/>
        <w:sz w:val="20"/>
        <w:szCs w:val="20"/>
      </w:rPr>
      <w:t xml:space="preserve">    </w:t>
    </w:r>
    <w:r w:rsidRPr="002436E5">
      <w:rPr>
        <w:rFonts w:ascii="Monotype Corsiva" w:hAnsi="Monotype Corsiva"/>
        <w:b/>
        <w:sz w:val="20"/>
        <w:szCs w:val="20"/>
      </w:rPr>
      <w:t xml:space="preserve">            </w:t>
    </w:r>
    <w:r>
      <w:rPr>
        <w:rFonts w:ascii="Monotype Corsiva" w:hAnsi="Monotype Corsiva"/>
        <w:b/>
        <w:sz w:val="20"/>
        <w:szCs w:val="20"/>
      </w:rPr>
      <w:t xml:space="preserve">                         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Biologia e Geologia – 11º ano</w:t>
    </w:r>
  </w:p>
  <w:p w:rsidR="00621AF6" w:rsidRDefault="00B63F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18C"/>
    <w:rsid w:val="0021518C"/>
    <w:rsid w:val="003774AD"/>
    <w:rsid w:val="007E220D"/>
    <w:rsid w:val="009130B5"/>
    <w:rsid w:val="009B2CC9"/>
    <w:rsid w:val="00B63FEA"/>
    <w:rsid w:val="00DA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8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2151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1518C"/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21518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21518C"/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1518C"/>
  </w:style>
  <w:style w:type="paragraph" w:styleId="Textodebalo">
    <w:name w:val="Balloon Text"/>
    <w:basedOn w:val="Normal"/>
    <w:link w:val="TextodebaloCarcter"/>
    <w:uiPriority w:val="99"/>
    <w:semiHidden/>
    <w:unhideWhenUsed/>
    <w:rsid w:val="002151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518C"/>
    <w:rPr>
      <w:rFonts w:ascii="Tahoma" w:eastAsia="Times New Roman" w:hAnsi="Tahoma" w:cs="Tahoma"/>
      <w:color w:val="000000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88FC-EC67-4374-9D1D-3099BCA2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1450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2010-01-21T09:34:00Z</dcterms:created>
  <dcterms:modified xsi:type="dcterms:W3CDTF">2010-01-21T10:21:00Z</dcterms:modified>
</cp:coreProperties>
</file>